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06"/>
        <w:tblW w:w="9787" w:type="dxa"/>
        <w:tblLook w:val="01E0"/>
      </w:tblPr>
      <w:tblGrid>
        <w:gridCol w:w="3406"/>
        <w:gridCol w:w="3190"/>
        <w:gridCol w:w="3191"/>
      </w:tblGrid>
      <w:tr w:rsidR="00C46F4E" w:rsidRPr="001529EC" w:rsidTr="00AA5483">
        <w:tc>
          <w:tcPr>
            <w:tcW w:w="3406" w:type="dxa"/>
            <w:hideMark/>
          </w:tcPr>
          <w:p w:rsidR="00C46F4E" w:rsidRPr="001529EC" w:rsidRDefault="00C46F4E" w:rsidP="00AA5483">
            <w:pPr>
              <w:pStyle w:val="Style5"/>
              <w:widowControl/>
              <w:spacing w:line="240" w:lineRule="auto"/>
              <w:ind w:right="1147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>Принято</w:t>
            </w:r>
          </w:p>
          <w:p w:rsidR="00C46F4E" w:rsidRPr="001529EC" w:rsidRDefault="00C46F4E" w:rsidP="00927382">
            <w:pPr>
              <w:pStyle w:val="Style5"/>
              <w:widowControl/>
              <w:tabs>
                <w:tab w:val="left" w:pos="3240"/>
              </w:tabs>
              <w:spacing w:line="240" w:lineRule="auto"/>
              <w:ind w:right="58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>пе</w:t>
            </w:r>
            <w:r w:rsidR="001529EC">
              <w:rPr>
                <w:rStyle w:val="FontStyle29"/>
                <w:b w:val="0"/>
                <w:sz w:val="32"/>
                <w:szCs w:val="32"/>
              </w:rPr>
              <w:t xml:space="preserve">дагогическим советом  </w:t>
            </w:r>
            <w:proofErr w:type="spellStart"/>
            <w:r w:rsidR="001529EC">
              <w:rPr>
                <w:rStyle w:val="FontStyle29"/>
                <w:b w:val="0"/>
                <w:sz w:val="32"/>
                <w:szCs w:val="32"/>
              </w:rPr>
              <w:t>протокол№</w:t>
            </w:r>
            <w:proofErr w:type="spellEnd"/>
            <w:r w:rsidRPr="001529EC">
              <w:rPr>
                <w:rStyle w:val="FontStyle29"/>
                <w:b w:val="0"/>
                <w:sz w:val="32"/>
                <w:szCs w:val="32"/>
              </w:rPr>
              <w:t xml:space="preserve"> </w:t>
            </w:r>
            <w:r w:rsidR="00927382">
              <w:rPr>
                <w:rStyle w:val="FontStyle29"/>
                <w:b w:val="0"/>
                <w:sz w:val="32"/>
                <w:szCs w:val="32"/>
              </w:rPr>
              <w:t>7</w:t>
            </w: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от « </w:t>
            </w:r>
            <w:r w:rsidR="00927382">
              <w:rPr>
                <w:rStyle w:val="FontStyle29"/>
                <w:b w:val="0"/>
                <w:sz w:val="32"/>
                <w:szCs w:val="32"/>
              </w:rPr>
              <w:t>27</w:t>
            </w: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  » </w:t>
            </w:r>
            <w:r w:rsidR="00927382">
              <w:rPr>
                <w:rStyle w:val="FontStyle29"/>
                <w:b w:val="0"/>
                <w:sz w:val="32"/>
                <w:szCs w:val="32"/>
              </w:rPr>
              <w:t>мая 2014</w:t>
            </w: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г.   </w:t>
            </w:r>
          </w:p>
        </w:tc>
        <w:tc>
          <w:tcPr>
            <w:tcW w:w="3190" w:type="dxa"/>
            <w:hideMark/>
          </w:tcPr>
          <w:p w:rsidR="00C46F4E" w:rsidRPr="001529EC" w:rsidRDefault="00C46F4E" w:rsidP="00AA5483">
            <w:pPr>
              <w:pStyle w:val="Style5"/>
              <w:widowControl/>
              <w:spacing w:line="240" w:lineRule="auto"/>
              <w:ind w:right="1147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>Согласовано</w:t>
            </w:r>
          </w:p>
          <w:p w:rsidR="00C46F4E" w:rsidRPr="001529EC" w:rsidRDefault="001529EC" w:rsidP="00AA5483">
            <w:pPr>
              <w:pStyle w:val="Style5"/>
              <w:widowControl/>
              <w:tabs>
                <w:tab w:val="left" w:pos="3240"/>
              </w:tabs>
              <w:spacing w:line="240" w:lineRule="auto"/>
              <w:ind w:right="58"/>
              <w:jc w:val="left"/>
              <w:rPr>
                <w:rStyle w:val="FontStyle29"/>
                <w:b w:val="0"/>
                <w:sz w:val="32"/>
                <w:szCs w:val="32"/>
              </w:rPr>
            </w:pPr>
            <w:r>
              <w:rPr>
                <w:rStyle w:val="FontStyle29"/>
                <w:b w:val="0"/>
                <w:sz w:val="32"/>
                <w:szCs w:val="32"/>
              </w:rPr>
              <w:t>Советом школы</w:t>
            </w:r>
          </w:p>
          <w:p w:rsidR="00927382" w:rsidRDefault="00C46F4E" w:rsidP="00927382">
            <w:pPr>
              <w:pStyle w:val="Style5"/>
              <w:widowControl/>
              <w:spacing w:line="240" w:lineRule="auto"/>
              <w:ind w:right="80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протокол № </w:t>
            </w:r>
            <w:r w:rsidR="00927382">
              <w:rPr>
                <w:rStyle w:val="FontStyle29"/>
                <w:b w:val="0"/>
                <w:sz w:val="32"/>
                <w:szCs w:val="32"/>
              </w:rPr>
              <w:t>5</w:t>
            </w:r>
          </w:p>
          <w:p w:rsidR="00927382" w:rsidRDefault="00C46F4E" w:rsidP="00927382">
            <w:pPr>
              <w:pStyle w:val="Style5"/>
              <w:widowControl/>
              <w:spacing w:line="240" w:lineRule="auto"/>
              <w:ind w:right="80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от « </w:t>
            </w:r>
            <w:r w:rsidR="00927382">
              <w:rPr>
                <w:rStyle w:val="FontStyle29"/>
                <w:b w:val="0"/>
                <w:sz w:val="32"/>
                <w:szCs w:val="32"/>
              </w:rPr>
              <w:t>21</w:t>
            </w: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  » </w:t>
            </w:r>
            <w:r w:rsidR="00927382">
              <w:rPr>
                <w:rStyle w:val="FontStyle29"/>
                <w:b w:val="0"/>
                <w:sz w:val="32"/>
                <w:szCs w:val="32"/>
              </w:rPr>
              <w:t>мая</w:t>
            </w:r>
          </w:p>
          <w:p w:rsidR="00C46F4E" w:rsidRPr="001529EC" w:rsidRDefault="00927382" w:rsidP="00927382">
            <w:pPr>
              <w:pStyle w:val="Style5"/>
              <w:widowControl/>
              <w:spacing w:line="240" w:lineRule="auto"/>
              <w:ind w:right="80"/>
              <w:jc w:val="left"/>
              <w:rPr>
                <w:rStyle w:val="FontStyle29"/>
                <w:b w:val="0"/>
                <w:sz w:val="32"/>
                <w:szCs w:val="32"/>
              </w:rPr>
            </w:pPr>
            <w:r>
              <w:rPr>
                <w:rStyle w:val="FontStyle29"/>
                <w:b w:val="0"/>
                <w:sz w:val="32"/>
                <w:szCs w:val="32"/>
              </w:rPr>
              <w:t xml:space="preserve"> 2014</w:t>
            </w:r>
            <w:r w:rsidR="00C46F4E" w:rsidRPr="001529EC">
              <w:rPr>
                <w:rStyle w:val="FontStyle29"/>
                <w:b w:val="0"/>
                <w:sz w:val="32"/>
                <w:szCs w:val="32"/>
              </w:rPr>
              <w:t xml:space="preserve">г. </w:t>
            </w:r>
          </w:p>
        </w:tc>
        <w:tc>
          <w:tcPr>
            <w:tcW w:w="3191" w:type="dxa"/>
            <w:hideMark/>
          </w:tcPr>
          <w:p w:rsidR="00C46F4E" w:rsidRPr="001529EC" w:rsidRDefault="00C46F4E" w:rsidP="00AA5483">
            <w:pPr>
              <w:pStyle w:val="Style5"/>
              <w:widowControl/>
              <w:spacing w:line="240" w:lineRule="auto"/>
              <w:ind w:right="1147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>Утверждаю</w:t>
            </w:r>
          </w:p>
          <w:p w:rsidR="00C46F4E" w:rsidRPr="001529EC" w:rsidRDefault="00C46F4E" w:rsidP="00AA5483">
            <w:pPr>
              <w:pStyle w:val="Style5"/>
              <w:widowControl/>
              <w:spacing w:line="240" w:lineRule="auto"/>
              <w:ind w:right="-5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Директор </w:t>
            </w:r>
          </w:p>
          <w:p w:rsidR="00C46F4E" w:rsidRPr="001529EC" w:rsidRDefault="00C46F4E" w:rsidP="00AA5483">
            <w:pPr>
              <w:pStyle w:val="Style5"/>
              <w:widowControl/>
              <w:spacing w:line="240" w:lineRule="auto"/>
              <w:ind w:right="-5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________          </w:t>
            </w:r>
            <w:proofErr w:type="spellStart"/>
            <w:r w:rsidR="001529EC">
              <w:rPr>
                <w:rStyle w:val="FontStyle29"/>
                <w:b w:val="0"/>
                <w:sz w:val="32"/>
                <w:szCs w:val="32"/>
              </w:rPr>
              <w:t>Ядрина</w:t>
            </w:r>
            <w:proofErr w:type="gramStart"/>
            <w:r w:rsidR="001529EC">
              <w:rPr>
                <w:rStyle w:val="FontStyle29"/>
                <w:b w:val="0"/>
                <w:sz w:val="32"/>
                <w:szCs w:val="32"/>
              </w:rPr>
              <w:t>.В</w:t>
            </w:r>
            <w:proofErr w:type="gramEnd"/>
            <w:r w:rsidR="001529EC">
              <w:rPr>
                <w:rStyle w:val="FontStyle29"/>
                <w:b w:val="0"/>
                <w:sz w:val="32"/>
                <w:szCs w:val="32"/>
              </w:rPr>
              <w:t>.А</w:t>
            </w:r>
            <w:proofErr w:type="spellEnd"/>
            <w:r w:rsidR="001529EC">
              <w:rPr>
                <w:rStyle w:val="FontStyle29"/>
                <w:b w:val="0"/>
                <w:sz w:val="32"/>
                <w:szCs w:val="32"/>
              </w:rPr>
              <w:t>.</w:t>
            </w:r>
          </w:p>
          <w:p w:rsidR="00C46F4E" w:rsidRPr="001529EC" w:rsidRDefault="00C46F4E" w:rsidP="00AA5483">
            <w:pPr>
              <w:pStyle w:val="Style5"/>
              <w:widowControl/>
              <w:spacing w:line="240" w:lineRule="auto"/>
              <w:ind w:right="-5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>Приказ № _</w:t>
            </w:r>
            <w:r w:rsidR="001529EC">
              <w:rPr>
                <w:rStyle w:val="FontStyle29"/>
                <w:b w:val="0"/>
                <w:sz w:val="32"/>
                <w:szCs w:val="32"/>
              </w:rPr>
              <w:t>68</w:t>
            </w:r>
            <w:r w:rsidRPr="001529EC">
              <w:rPr>
                <w:rStyle w:val="FontStyle29"/>
                <w:b w:val="0"/>
                <w:sz w:val="32"/>
                <w:szCs w:val="32"/>
              </w:rPr>
              <w:t>__</w:t>
            </w:r>
          </w:p>
          <w:p w:rsidR="00C46F4E" w:rsidRPr="001529EC" w:rsidRDefault="00C46F4E" w:rsidP="001529EC">
            <w:pPr>
              <w:pStyle w:val="Style5"/>
              <w:widowControl/>
              <w:spacing w:line="240" w:lineRule="auto"/>
              <w:ind w:right="-5"/>
              <w:jc w:val="left"/>
              <w:rPr>
                <w:rStyle w:val="FontStyle29"/>
                <w:b w:val="0"/>
                <w:sz w:val="32"/>
                <w:szCs w:val="32"/>
              </w:rPr>
            </w:pPr>
            <w:r w:rsidRPr="001529EC">
              <w:rPr>
                <w:rStyle w:val="FontStyle29"/>
                <w:b w:val="0"/>
                <w:sz w:val="32"/>
                <w:szCs w:val="32"/>
              </w:rPr>
              <w:t xml:space="preserve">от « </w:t>
            </w:r>
            <w:r w:rsidR="001529EC">
              <w:rPr>
                <w:rStyle w:val="FontStyle29"/>
                <w:b w:val="0"/>
                <w:sz w:val="32"/>
                <w:szCs w:val="32"/>
              </w:rPr>
              <w:t>5  » 06</w:t>
            </w:r>
            <w:r w:rsidRPr="001529EC">
              <w:rPr>
                <w:rStyle w:val="FontStyle29"/>
                <w:b w:val="0"/>
                <w:sz w:val="32"/>
                <w:szCs w:val="32"/>
              </w:rPr>
              <w:t>.  201</w:t>
            </w:r>
            <w:r w:rsidR="001529EC">
              <w:rPr>
                <w:rStyle w:val="FontStyle29"/>
                <w:b w:val="0"/>
                <w:sz w:val="32"/>
                <w:szCs w:val="32"/>
              </w:rPr>
              <w:t>4</w:t>
            </w:r>
            <w:r w:rsidRPr="001529EC">
              <w:rPr>
                <w:rStyle w:val="FontStyle29"/>
                <w:b w:val="0"/>
                <w:sz w:val="32"/>
                <w:szCs w:val="32"/>
              </w:rPr>
              <w:t>г.</w:t>
            </w:r>
          </w:p>
        </w:tc>
      </w:tr>
    </w:tbl>
    <w:p w:rsidR="00C46F4E" w:rsidRPr="001529EC" w:rsidRDefault="00C46F4E" w:rsidP="00C46F4E">
      <w:pPr>
        <w:pStyle w:val="Style5"/>
        <w:widowControl/>
        <w:spacing w:before="91" w:line="240" w:lineRule="auto"/>
        <w:ind w:right="-5"/>
        <w:jc w:val="left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rPr>
          <w:rStyle w:val="FontStyle29"/>
          <w:b w:val="0"/>
          <w:sz w:val="32"/>
          <w:szCs w:val="32"/>
        </w:rPr>
      </w:pPr>
      <w:r w:rsidRPr="001529EC">
        <w:rPr>
          <w:rStyle w:val="FontStyle29"/>
          <w:b w:val="0"/>
          <w:sz w:val="32"/>
          <w:szCs w:val="32"/>
        </w:rPr>
        <w:t xml:space="preserve">МУНИЦИПАЛЬНОЕ  </w:t>
      </w:r>
      <w:r w:rsidR="001529EC">
        <w:rPr>
          <w:rStyle w:val="FontStyle29"/>
          <w:b w:val="0"/>
          <w:sz w:val="32"/>
          <w:szCs w:val="32"/>
        </w:rPr>
        <w:t>БЮДЖЕТНОЕ</w:t>
      </w:r>
      <w:r w:rsidRPr="001529EC">
        <w:rPr>
          <w:rStyle w:val="FontStyle29"/>
          <w:b w:val="0"/>
          <w:sz w:val="32"/>
          <w:szCs w:val="32"/>
        </w:rPr>
        <w:t xml:space="preserve"> ОБЩЕОБРАЗОВАТЕЛЬНОЕ  УЧРЕЖДЕНИЕ  </w:t>
      </w:r>
    </w:p>
    <w:p w:rsidR="00C46F4E" w:rsidRDefault="00C46F4E" w:rsidP="00C46F4E">
      <w:pPr>
        <w:pStyle w:val="Style5"/>
        <w:widowControl/>
        <w:spacing w:before="91" w:line="240" w:lineRule="auto"/>
        <w:ind w:right="-5"/>
        <w:rPr>
          <w:rStyle w:val="FontStyle29"/>
          <w:b w:val="0"/>
          <w:sz w:val="32"/>
          <w:szCs w:val="32"/>
        </w:rPr>
      </w:pPr>
      <w:r w:rsidRPr="001529EC">
        <w:rPr>
          <w:rStyle w:val="FontStyle29"/>
          <w:b w:val="0"/>
          <w:sz w:val="32"/>
          <w:szCs w:val="32"/>
        </w:rPr>
        <w:t xml:space="preserve">  СРЕДНЯЯ  ОБЩЕОБРАЗОВАТЕЛЬНАЯ  ШКОЛА </w:t>
      </w:r>
    </w:p>
    <w:p w:rsidR="001529EC" w:rsidRPr="001529EC" w:rsidRDefault="001529EC" w:rsidP="00C46F4E">
      <w:pPr>
        <w:pStyle w:val="Style5"/>
        <w:widowControl/>
        <w:spacing w:before="91" w:line="240" w:lineRule="auto"/>
        <w:ind w:right="-5"/>
        <w:rPr>
          <w:rStyle w:val="FontStyle29"/>
          <w:b w:val="0"/>
          <w:sz w:val="32"/>
          <w:szCs w:val="32"/>
        </w:rPr>
      </w:pPr>
      <w:r>
        <w:rPr>
          <w:rStyle w:val="FontStyle29"/>
          <w:b w:val="0"/>
          <w:sz w:val="32"/>
          <w:szCs w:val="32"/>
        </w:rPr>
        <w:t>П.МАРИИНСКИЙ РЕЙД</w:t>
      </w:r>
    </w:p>
    <w:p w:rsidR="00C46F4E" w:rsidRPr="001529EC" w:rsidRDefault="00C46F4E" w:rsidP="00C46F4E">
      <w:pPr>
        <w:pStyle w:val="Style5"/>
        <w:widowControl/>
        <w:spacing w:before="91" w:line="360" w:lineRule="auto"/>
        <w:ind w:left="1080" w:right="1147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360" w:lineRule="auto"/>
        <w:ind w:left="1080" w:right="1147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360" w:lineRule="auto"/>
        <w:ind w:left="1080" w:right="1147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360" w:lineRule="auto"/>
        <w:ind w:left="1080" w:right="1147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Положение</w:t>
      </w:r>
    </w:p>
    <w:p w:rsidR="00C46F4E" w:rsidRPr="001529EC" w:rsidRDefault="00C46F4E" w:rsidP="00C46F4E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 преподавании курса «Основы религиозных культур и светской этики» (ОРКСЭ)</w:t>
      </w:r>
    </w:p>
    <w:p w:rsidR="00C46F4E" w:rsidRPr="001529EC" w:rsidRDefault="00C46F4E" w:rsidP="00C46F4E">
      <w:pPr>
        <w:pStyle w:val="Style5"/>
        <w:widowControl/>
        <w:spacing w:before="91" w:line="360" w:lineRule="auto"/>
        <w:ind w:left="1080" w:right="1147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360" w:lineRule="auto"/>
        <w:ind w:left="1080" w:right="1147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360" w:lineRule="auto"/>
        <w:ind w:right="-5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360" w:lineRule="auto"/>
        <w:ind w:right="-5"/>
        <w:rPr>
          <w:rStyle w:val="FontStyle29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jc w:val="left"/>
        <w:rPr>
          <w:rStyle w:val="FontStyle29"/>
          <w:b w:val="0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jc w:val="left"/>
        <w:rPr>
          <w:rStyle w:val="FontStyle29"/>
          <w:b w:val="0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jc w:val="left"/>
        <w:rPr>
          <w:rStyle w:val="FontStyle29"/>
          <w:b w:val="0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jc w:val="left"/>
        <w:rPr>
          <w:rStyle w:val="FontStyle29"/>
          <w:b w:val="0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jc w:val="left"/>
        <w:rPr>
          <w:rStyle w:val="FontStyle29"/>
          <w:b w:val="0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jc w:val="left"/>
        <w:rPr>
          <w:rStyle w:val="FontStyle29"/>
          <w:b w:val="0"/>
          <w:sz w:val="32"/>
          <w:szCs w:val="32"/>
        </w:rPr>
      </w:pPr>
    </w:p>
    <w:p w:rsidR="00C46F4E" w:rsidRPr="001529EC" w:rsidRDefault="00C46F4E" w:rsidP="00C46F4E">
      <w:pPr>
        <w:pStyle w:val="Style5"/>
        <w:widowControl/>
        <w:spacing w:before="91" w:line="240" w:lineRule="auto"/>
        <w:ind w:right="-5"/>
        <w:jc w:val="left"/>
        <w:rPr>
          <w:rStyle w:val="FontStyle29"/>
          <w:b w:val="0"/>
          <w:sz w:val="32"/>
          <w:szCs w:val="32"/>
        </w:rPr>
      </w:pPr>
    </w:p>
    <w:p w:rsidR="00C46F4E" w:rsidRPr="001529EC" w:rsidRDefault="001529EC" w:rsidP="00C46F4E">
      <w:pPr>
        <w:pStyle w:val="Style5"/>
        <w:widowControl/>
        <w:spacing w:before="91" w:line="240" w:lineRule="auto"/>
        <w:ind w:right="-5"/>
        <w:rPr>
          <w:rStyle w:val="FontStyle29"/>
          <w:b w:val="0"/>
          <w:sz w:val="32"/>
          <w:szCs w:val="32"/>
        </w:rPr>
      </w:pPr>
      <w:proofErr w:type="spellStart"/>
      <w:r>
        <w:rPr>
          <w:rStyle w:val="FontStyle29"/>
          <w:b w:val="0"/>
          <w:sz w:val="32"/>
          <w:szCs w:val="32"/>
        </w:rPr>
        <w:t>п</w:t>
      </w:r>
      <w:proofErr w:type="gramStart"/>
      <w:r>
        <w:rPr>
          <w:rStyle w:val="FontStyle29"/>
          <w:b w:val="0"/>
          <w:sz w:val="32"/>
          <w:szCs w:val="32"/>
        </w:rPr>
        <w:t>.М</w:t>
      </w:r>
      <w:proofErr w:type="gramEnd"/>
      <w:r>
        <w:rPr>
          <w:rStyle w:val="FontStyle29"/>
          <w:b w:val="0"/>
          <w:sz w:val="32"/>
          <w:szCs w:val="32"/>
        </w:rPr>
        <w:t>ариинский</w:t>
      </w:r>
      <w:proofErr w:type="spellEnd"/>
      <w:r>
        <w:rPr>
          <w:rStyle w:val="FontStyle29"/>
          <w:b w:val="0"/>
          <w:sz w:val="32"/>
          <w:szCs w:val="32"/>
        </w:rPr>
        <w:t xml:space="preserve"> </w:t>
      </w:r>
      <w:proofErr w:type="spellStart"/>
      <w:r>
        <w:rPr>
          <w:rStyle w:val="FontStyle29"/>
          <w:b w:val="0"/>
          <w:sz w:val="32"/>
          <w:szCs w:val="32"/>
        </w:rPr>
        <w:t>ред</w:t>
      </w:r>
      <w:proofErr w:type="spellEnd"/>
      <w:r>
        <w:rPr>
          <w:rStyle w:val="FontStyle29"/>
          <w:b w:val="0"/>
          <w:sz w:val="32"/>
          <w:szCs w:val="32"/>
        </w:rPr>
        <w:t>, 2014г.</w:t>
      </w:r>
    </w:p>
    <w:p w:rsidR="00C46F4E" w:rsidRPr="001529EC" w:rsidRDefault="00C46F4E" w:rsidP="00C46F4E">
      <w:pPr>
        <w:rPr>
          <w:rFonts w:ascii="Times New Roman" w:eastAsia="Times New Roman" w:hAnsi="Times New Roman"/>
          <w:bCs/>
          <w:sz w:val="32"/>
          <w:szCs w:val="32"/>
          <w:lang w:eastAsia="ru-RU"/>
        </w:rPr>
      </w:pPr>
    </w:p>
    <w:p w:rsidR="00C46F4E" w:rsidRPr="001529EC" w:rsidRDefault="00C46F4E" w:rsidP="00C46F4E">
      <w:pPr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Cs/>
          <w:sz w:val="32"/>
          <w:szCs w:val="32"/>
          <w:lang w:eastAsia="ru-RU"/>
        </w:rPr>
        <w:t>Положение</w:t>
      </w:r>
    </w:p>
    <w:p w:rsidR="00C46F4E" w:rsidRPr="001529EC" w:rsidRDefault="00C46F4E" w:rsidP="00C46F4E">
      <w:pPr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Cs/>
          <w:sz w:val="32"/>
          <w:szCs w:val="32"/>
          <w:lang w:eastAsia="ru-RU"/>
        </w:rPr>
        <w:t>о преподавании курса «</w:t>
      </w:r>
      <w:r w:rsidR="001529EC">
        <w:rPr>
          <w:rFonts w:ascii="Times New Roman" w:eastAsia="Times New Roman" w:hAnsi="Times New Roman"/>
          <w:bCs/>
          <w:sz w:val="32"/>
          <w:szCs w:val="32"/>
          <w:lang w:eastAsia="ru-RU"/>
        </w:rPr>
        <w:t>О</w:t>
      </w:r>
      <w:r w:rsidRPr="001529EC">
        <w:rPr>
          <w:rFonts w:ascii="Times New Roman" w:eastAsia="Times New Roman" w:hAnsi="Times New Roman"/>
          <w:bCs/>
          <w:sz w:val="32"/>
          <w:szCs w:val="32"/>
          <w:lang w:eastAsia="ru-RU"/>
        </w:rPr>
        <w:t>сновы религиозных культур и светской этики» (ОРКСЭ)</w:t>
      </w:r>
    </w:p>
    <w:p w:rsidR="00C46F4E" w:rsidRPr="001529EC" w:rsidRDefault="00C46F4E" w:rsidP="00C46F4E">
      <w:pPr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 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</w:t>
      </w: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(далее - Учебный курс ОРКСЭ) является Поручение Президента Российской Федерации от 2 августа 2009 г. (Пр-2009 ВП-П44-4632). Распоряжение Председателя Правительства Российской Федерации от 11 августа 2009 г. (ВП-П44-4632). Приказ </w:t>
      </w:r>
      <w:proofErr w:type="spell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Минобрнауки</w:t>
      </w:r>
      <w:proofErr w:type="spell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России № 69 от 31.01.2012 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1089».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Приказ </w:t>
      </w:r>
      <w:proofErr w:type="spell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Минобрнауки</w:t>
      </w:r>
      <w:proofErr w:type="spell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России № 74 от 01.02.2012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 «в соответствии с пунктом 1 плана мероприятий по введению с 2012/13 учебного года во всех субъектах Российской Федерации комплексного</w:t>
      </w:r>
      <w:proofErr w:type="gram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учебного курса для общеобразовательных учреждений «Основы религиозных культур и светской этики», утвержденного распоряжением Правительства Российской Федерации от 28 января 2012 г. N 84-р;</w:t>
      </w:r>
    </w:p>
    <w:p w:rsidR="00C46F4E" w:rsidRPr="001529EC" w:rsidRDefault="00C46F4E" w:rsidP="00C46F4E">
      <w:pPr>
        <w:ind w:firstLine="709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br/>
      </w: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Общие положения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Курс «Основы религиозных культур и светской этики» на базовом уровне входит в состав учебных предметов, обязательных для изучения на ступени начального общего образования. Для обязательного изучения основ религиозных культур и светской этики на базовом уровне в 4 классе отводится 34 часа, из расчета 1 учебный час в неделю.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Учебный курс ОРКСЭ включает в себя модули:</w:t>
      </w:r>
    </w:p>
    <w:p w:rsidR="00C46F4E" w:rsidRPr="001529EC" w:rsidRDefault="00C46F4E" w:rsidP="00C46F4E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Основы православной культуры.</w:t>
      </w:r>
    </w:p>
    <w:p w:rsidR="00C46F4E" w:rsidRPr="001529EC" w:rsidRDefault="00C46F4E" w:rsidP="00C46F4E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Основы исламской культуры.</w:t>
      </w:r>
    </w:p>
    <w:p w:rsidR="00C46F4E" w:rsidRPr="001529EC" w:rsidRDefault="00C46F4E" w:rsidP="00C46F4E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Основы буддийской культуры.</w:t>
      </w:r>
    </w:p>
    <w:p w:rsidR="00C46F4E" w:rsidRPr="001529EC" w:rsidRDefault="00C46F4E" w:rsidP="00C46F4E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Основы иудейской культуры.</w:t>
      </w:r>
    </w:p>
    <w:p w:rsidR="00C46F4E" w:rsidRPr="001529EC" w:rsidRDefault="00C46F4E" w:rsidP="00C46F4E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Основы мировых религиозных культур.</w:t>
      </w:r>
    </w:p>
    <w:p w:rsidR="00C46F4E" w:rsidRPr="001529EC" w:rsidRDefault="00C46F4E" w:rsidP="00C46F4E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Основы светской этики.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Основы религиозных культур и светской этики преподают учителя при соответствующем повышении квалификации (в объеме не менее 72 часа).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Учебный курс ОРКСЭ является единой комплексной учебно-воспитательной системой. Все его модули 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</w:t>
      </w: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сс в гр</w:t>
      </w:r>
      <w:proofErr w:type="gram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аницах учебного курса, а также в системе содержательных, понятийных, ценностно-смысловых связей учебного предмета с другими гуманитарными предметами начальной и основной школы.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Учебный курс ОРКСЭ является культурологическим и направлен на развитие у школьников 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Преподавание знаний об основах религиозных культур и светской этики призвано сыграть важную роль не только в  расширении образовательного кругозора обучающегося,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Место комплексного учебного курса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«Основы религиозных культур и светской этики» в  программе обучения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Курс, раскрывающий основы религиозных культур и светской этики, предлагается изучать на переходной стадии от начальной к основной ступени общеобразовательной школы.  И по месту в учебном плане, и по содержанию он служит важным связующим звеном между двумя этапами гуманитарного образования и воспитания школьников. С одной стороны, учебный курс ОРКСЭ дополняет обществоведческие аспекты предмета «Окружающий 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мир», с которым знакомятся учащиеся основной школы. С другой стороны, этот курс предваряет начинающееся в 5 классе изучение предмета «История». Таким образом, ознакомление с нравственными идеалами и ценностями религиозных и светских духовных традиций России происходит в контексте, отражающем глубинную связь прошлого и настоящего.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Цель и задачи комплексного учебного курса «Основы религиозных культур и светской этики».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Цель учебного курса ОРКСЭ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-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Задачи учебного курса ОРКСЭ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: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1.     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2.    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3.     обобщение знаний, понятий и представлений о духовной культуре и морали, полученных </w:t>
      </w: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обучающимися</w:t>
      </w:r>
      <w:proofErr w:type="gram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4.     развитие способностей младших школьников к общению в </w:t>
      </w:r>
      <w:proofErr w:type="spell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полиэтнической</w:t>
      </w:r>
      <w:proofErr w:type="spell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и </w:t>
      </w:r>
      <w:proofErr w:type="spell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многоконфессиональной</w:t>
      </w:r>
      <w:proofErr w:type="spell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среде на основе взаимного уважения и диалога во имя общественного мира и согласия.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Место комплексного учебного курса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«Основы религиозных культур и светской этики» в  программе обучения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И по месту в учебном плане, и по содержанию курс служит важным связующим звеном между двумя этапами гуманитарного образования и воспитания школьников. С одной стороны, учебный курс ОРКСЭ дополняет обществоведческие аспекты предмета «Окружающий мир», с которым знакомятся учащиеся основной школы. С другой стороны, этот курс предваряет начинающееся в 5 классе изучение предмета «История». Таким образом, 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ознакомление с нравственными идеалами и ценностями религиозных и светских духовных традиций России происходит в контексте, отражающем глубинную связь прошлого и настоящего.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Основные принципы организации преподавания ОРКСЭ 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1.Формирование ценностного отношения детей к миру, другим людям, самому себе</w:t>
      </w:r>
      <w:r w:rsidRPr="001529EC">
        <w:rPr>
          <w:rFonts w:ascii="Times New Roman" w:eastAsia="Times New Roman" w:hAnsi="Times New Roman"/>
          <w:i/>
          <w:iCs/>
          <w:sz w:val="32"/>
          <w:szCs w:val="32"/>
          <w:lang w:eastAsia="ru-RU"/>
        </w:rPr>
        <w:t xml:space="preserve"> 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в рамках ценностного подхода.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2.Основной методологический принцип реализации курса – культурологический подход, способствующий формированию у младших школьников первоначальных представлений о светской и религиозной культуре. В контексте данного учебно-методического комплекта культура понимается как духовное и материальное богатство народов мира, нашей страны, как образ жизни людей разных сообществ, их обычаи, традиции и верования.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3.Воспитание  толерантного, уважительного отношения к «другим»  через умение и стремление узнать и понять их, учиться жить в мире и согласии, </w:t>
      </w: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учить лучше понимать</w:t>
      </w:r>
      <w:proofErr w:type="gram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  не только окружающих людей, но и через них -  самого себя.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4. Решение задач социализации, усиления социальной функции образования</w:t>
      </w:r>
      <w:r w:rsidRPr="001529EC">
        <w:rPr>
          <w:rFonts w:ascii="Times New Roman" w:eastAsia="Times New Roman" w:hAnsi="Times New Roman"/>
          <w:i/>
          <w:iCs/>
          <w:sz w:val="32"/>
          <w:szCs w:val="32"/>
          <w:lang w:eastAsia="ru-RU"/>
        </w:rPr>
        <w:t xml:space="preserve"> –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постепенное формирование умения жить в многообразном мире, успешно адаптироваться в нем, ориентироваться  в ситуациях.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Преподавание данного курса предполагает решение учителем на уроке не только познавательных, но и популяризаторских задач: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- точное, корректное и достаточное занимательное представление </w:t>
      </w: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обучающимся</w:t>
      </w:r>
      <w:proofErr w:type="gram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многообразие религий, существующих в мире;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- рассказ об истории их возникновения, географии распространения, основателях и пророках;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- освещение особенностей учений различных религий (в первую очередь нравственной составляющей этих учений);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- описание религиозных традиций, культуры, а также духовного и церковного искусства.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Преподаватель должен позаботиться о комфортной среде обучения, аудиториях для занятий. Организация учебного пространства является важнейшей составляющей, которая обусловливает эффективность интерактивного обучения. Дружелюбная, гуманная обстановка, снимающая напряжение и излишние волнения, способствует формированию открытости, взаимной заинтересованности, доверия друг к другу, взаимной 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поддержке, осознанию участниками образовательного процесса ценности других людей.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Реализация одной из задач нового предмета: воспитание у школьников толерантности к традициям, укладу жизни других народов, если каждый будет изучать свое. </w:t>
      </w: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Первый урок курса ОРКСЭ (при изучении любого из 6 модулей) посвящен теме «Россия – наша Родина», в рамках которого ученик знакомится с такими понятиями, как Отечество, культура и религия, а также делаются попытки их соотнести.</w:t>
      </w:r>
      <w:proofErr w:type="gramEnd"/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i/>
          <w:iCs/>
          <w:sz w:val="32"/>
          <w:szCs w:val="32"/>
          <w:lang w:eastAsia="ru-RU"/>
        </w:rPr>
        <w:t>При организации образовательного процесса для детей, находящихся на домашнем обучении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рекомендуется руководствоваться следующими нормативными документами: Закон «Об образовании» (ст. 10, 12, 32). Вышеуказанные нормативные документы учитывается при формировании плана общеобразовательного учреждения.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i/>
          <w:iCs/>
          <w:sz w:val="32"/>
          <w:szCs w:val="32"/>
          <w:lang w:eastAsia="ru-RU"/>
        </w:rPr>
        <w:t xml:space="preserve">В журнале успеваемости </w:t>
      </w:r>
      <w:proofErr w:type="gramStart"/>
      <w:r w:rsidRPr="001529EC">
        <w:rPr>
          <w:rFonts w:ascii="Times New Roman" w:eastAsia="Times New Roman" w:hAnsi="Times New Roman"/>
          <w:b/>
          <w:bCs/>
          <w:i/>
          <w:iCs/>
          <w:sz w:val="32"/>
          <w:szCs w:val="32"/>
          <w:lang w:eastAsia="ru-RU"/>
        </w:rPr>
        <w:t>обучающихся</w:t>
      </w:r>
      <w:proofErr w:type="gramEnd"/>
      <w:r w:rsidRPr="001529EC">
        <w:rPr>
          <w:rFonts w:ascii="Times New Roman" w:eastAsia="Times New Roman" w:hAnsi="Times New Roman"/>
          <w:b/>
          <w:bCs/>
          <w:i/>
          <w:iCs/>
          <w:sz w:val="32"/>
          <w:szCs w:val="32"/>
          <w:lang w:eastAsia="ru-RU"/>
        </w:rPr>
        <w:t xml:space="preserve"> фиксируется следующее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: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-            список </w:t>
      </w: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обучающихся</w:t>
      </w:r>
      <w:proofErr w:type="gram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по ими выбранному модулю;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-            наименование дисциплины – [Комплексный учебный курс ОРКСЭ.</w:t>
      </w:r>
      <w:proofErr w:type="gram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Модуль «Основы мировых религиозных культур»] (или Модуль «Основы светской этики», или Модуль «Основы православной культуры», или Модуль «Основы буддийской культуры», или Модуль «Основы иудейской культуры», или Модуль «Основы исламской культуры»).</w:t>
      </w:r>
      <w:proofErr w:type="gram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Примечание: в квадратных скобках указано полное название предмета, где вариативным является только название модуля.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 </w:t>
      </w:r>
    </w:p>
    <w:p w:rsidR="00C46F4E" w:rsidRPr="001529EC" w:rsidRDefault="00C46F4E" w:rsidP="00C46F4E">
      <w:pPr>
        <w:ind w:firstLine="709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Выбор модуля комплексного учебного курса ОРКСЭ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 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Принятие решения о записи ребенка на изучение определенного модуля без согласия его родителей (законных представителей) не допускается. Представители школьной администрации, учителя, работники органов управления образованием ни в коем случае не должны выбирать за семью модуль курса для обучения, без учёта мнения родителей учащегося определять, какой именно модуль будет изучать ребёнок. Организация процедуры выбора в обязательном порядке должна включать участие школьного совета. Результаты выбора должны быть зафиксированы протоколами родительских собраний и </w:t>
      </w: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письменными заявлениями родителей о выборе определённого модуля для обучения своего ребёнка.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В течение года у родителей (законных представителей) не будет возможности изменить решение в пользу другого модуля.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 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Оценивание уровня подготовки </w:t>
      </w:r>
      <w:proofErr w:type="gramStart"/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обучающихся</w:t>
      </w:r>
      <w:proofErr w:type="gramEnd"/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по курсу «Основы религиозных культур и светской этики»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При оценивании достижений обучающихся при изучении курса ОРКСЭ используется нормы оценок предусмотренные для устных ответов по литературному чтению и ознакомлению с окружающим миром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В течение года необходимо практиковать индивидуальные или   групповые   проектные работы. Все итоговые работы выполняются с учетом общих задач курса и с выходом на диалог культур и традиции многонационального народа России. Защита работ осуществляется на </w:t>
      </w:r>
      <w:proofErr w:type="spell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общеклассных</w:t>
      </w:r>
      <w:proofErr w:type="spell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мероприятиях. Независимого от того, какую религиозную культуру изучал школьник, в ходе мероприятия он знакомится и с другими культурами.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Примерные темы итоговых проектных работ: «Святые воины русской земли. Дмитрий Донской»; «Герои России. Имена героев ВОВ в названии улиц»; «Памятники религиозной культуры в моём городе»; «Блюда национальной кухни»; «С чего начинается Родина…»; «Уроки доброты»; «Христианское отношение к природе» и др.</w:t>
      </w:r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Формы продуктов проектов: </w:t>
      </w: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Web-сайт, атлас, карта, видеофильм, выставка, газета, журнал, костюм, модель, коллекция, игра, </w:t>
      </w:r>
      <w:proofErr w:type="spell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мультимедийный</w:t>
      </w:r>
      <w:proofErr w:type="spellEnd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 xml:space="preserve"> продукт, музыкальное или художественное произведение, постановка, праздник.</w:t>
      </w:r>
      <w:proofErr w:type="gramEnd"/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gramStart"/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Формы защиты итоговых работ: игра, демонстрация продукта, выполненного на основе информационных технологий, инсценировка-диалог литературных или исторических персонажей, доклад, пресс-конференция, путешествие, экскурсия, ролевая игра, спектакль, соревнование, телепередача и т.д.</w:t>
      </w:r>
      <w:proofErr w:type="gramEnd"/>
    </w:p>
    <w:p w:rsidR="00C46F4E" w:rsidRPr="001529EC" w:rsidRDefault="00C46F4E" w:rsidP="00C46F4E">
      <w:pPr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529EC">
        <w:rPr>
          <w:rFonts w:ascii="Times New Roman" w:eastAsia="Times New Roman" w:hAnsi="Times New Roman"/>
          <w:sz w:val="32"/>
          <w:szCs w:val="32"/>
          <w:lang w:eastAsia="ru-RU"/>
        </w:rPr>
        <w:t> </w:t>
      </w:r>
    </w:p>
    <w:p w:rsidR="00E0289B" w:rsidRPr="001529EC" w:rsidRDefault="00E0289B">
      <w:pPr>
        <w:rPr>
          <w:sz w:val="32"/>
          <w:szCs w:val="32"/>
        </w:rPr>
      </w:pPr>
    </w:p>
    <w:sectPr w:rsidR="00E0289B" w:rsidRPr="001529EC" w:rsidSect="004C0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C4173"/>
    <w:multiLevelType w:val="multilevel"/>
    <w:tmpl w:val="4BC29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6F4E"/>
    <w:rsid w:val="001529EC"/>
    <w:rsid w:val="00193844"/>
    <w:rsid w:val="00927382"/>
    <w:rsid w:val="00C46F4E"/>
    <w:rsid w:val="00E0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F4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46F4E"/>
    <w:pPr>
      <w:widowControl w:val="0"/>
      <w:autoSpaceDE w:val="0"/>
      <w:autoSpaceDN w:val="0"/>
      <w:adjustRightInd w:val="0"/>
      <w:spacing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C46F4E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2</cp:revision>
  <dcterms:created xsi:type="dcterms:W3CDTF">2014-06-05T00:40:00Z</dcterms:created>
  <dcterms:modified xsi:type="dcterms:W3CDTF">2014-06-05T03:14:00Z</dcterms:modified>
</cp:coreProperties>
</file>